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 грудня 2017 року </w:t>
        <w:tab/>
        <w:tab/>
        <w:tab/>
        <w:tab/>
        <w:t xml:space="preserve">№ 993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перерозподіл асигнувань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п.7) ч.1 ст.39 Закону України “Про місцеві державні адміністрації”, рішення Пустомитівської районної ради від 20 грудня 2016 року № 201 “Про районний бюджет Пустомитівського району на 2017 рік”, листа відділу культури районної державної адміністрації  від 18 грудня 2017 № 821: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Відділу культури районної державної адміністрації (О.Биць) перерозподілити ліміти,а саме: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Зменшити: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КПКВКМБ -2414060- бібліотеки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КЕКВ-2274 - оплата газу</w:t>
        <w:tab/>
        <w:tab/>
        <w:tab/>
        <w:tab/>
        <w:tab/>
        <w:tab/>
        <w:t xml:space="preserve">-110,0 тис. грн.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КПКВКМБ-2414070- музеї та виставки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КЕКВ-2274 - оплата газу</w:t>
        <w:tab/>
        <w:tab/>
        <w:tab/>
        <w:tab/>
        <w:tab/>
        <w:tab/>
        <w:t xml:space="preserve">-20,0 тис. грн.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КПКВКМБ-2414100-школи естетичного виховання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КЕКВ-2282- окремі заходи по реалізації державних програм -2,5 тис. грн.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КПКВКМБ-2414090-палаци і будинки культури,клуби та інші заклади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КЕКВ-3132-капітальний ремонт інших об»єктів(районний Народний дім)-18,5 тис. грн.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Збільшити: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КПКВКМБ-2414090-палаци і будинки культури,клуби та інші заклади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КЕКВ-2274-оплата газу</w:t>
        <w:tab/>
        <w:tab/>
        <w:tab/>
        <w:tab/>
        <w:tab/>
        <w:t xml:space="preserve">+105 тис. грн.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КЕКВ-2250- оплата відрядження</w:t>
        <w:tab/>
        <w:tab/>
        <w:tab/>
        <w:t xml:space="preserve">+ 2,0 тис. грн.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КЕКВ-3132-капітальний ремонт інших об»єктів «Капітальний ремонт (заміна вікон) Народного дому Звенигород» </w:t>
        <w:tab/>
        <w:tab/>
        <w:tab/>
        <w:tab/>
        <w:t xml:space="preserve">+11,2 тис. грн.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КПКВКМБ-2414100-школи естетичного виховання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КЕКВ-2274-оплата газу</w:t>
        <w:tab/>
        <w:tab/>
        <w:tab/>
        <w:tab/>
        <w:tab/>
        <w:t xml:space="preserve"> + 25,0 тис. грн.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КЕКВ-3132-капітальний ремонт інших об»єктів « Капітальний ремонт будівлі      Оброшино ДМШ»</w:t>
        <w:tab/>
        <w:tab/>
        <w:tab/>
        <w:tab/>
        <w:tab/>
        <w:tab/>
        <w:tab/>
        <w:t xml:space="preserve"> +4,3 тис. грн.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КПКВКМБ -2414060- бібліотеки</w:t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КЕКВ-2250- оплата відрядження</w:t>
        <w:tab/>
        <w:tab/>
        <w:tab/>
        <w:t xml:space="preserve"> +0,5 тис. грн.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КПКВКМБ-2416310-реконструкція заходів щодо інвестиційного розвитку території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КЕКВ- 3142-реконструкція та реставрація інших об'єктів «Реконструкція та реставрація Народного дому Підсадки»</w:t>
        <w:tab/>
        <w:tab/>
        <w:tab/>
        <w:t xml:space="preserve">+3,0 тис. грн. 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Фінансовому управлінню районної державної адміністрації (Л.Максим) внести відповідні зміни в показники районного бюджету.</w:t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залишаю за собою.</w: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</w:p>
    <w:sectPr>
      <w:pgSz w:h="16838" w:w="11906" w:orient="portrait"/>
      <w:pgMar w:bottom="412" w:top="638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